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4EA" w:rsidRPr="00B614EA" w:rsidRDefault="00A16818" w:rsidP="00B614EA">
      <w:pPr>
        <w:shd w:val="clear" w:color="auto" w:fill="FFFFFF"/>
        <w:spacing w:before="100" w:beforeAutospacing="1" w:after="100" w:afterAutospacing="1" w:line="240" w:lineRule="auto"/>
        <w:outlineLvl w:val="2"/>
        <w:rPr>
          <w:rFonts w:ascii="Arial" w:eastAsia="Times New Roman" w:hAnsi="Arial" w:cs="Arial"/>
          <w:b/>
          <w:bCs/>
          <w:color w:val="000000"/>
          <w:sz w:val="24"/>
          <w:szCs w:val="27"/>
        </w:rPr>
      </w:pPr>
      <w:r>
        <w:rPr>
          <w:noProof/>
        </w:rPr>
        <w:drawing>
          <wp:anchor distT="0" distB="0" distL="114300" distR="114300" simplePos="0" relativeHeight="251658240" behindDoc="0" locked="0" layoutInCell="1" allowOverlap="1" wp14:anchorId="13BB54B3" wp14:editId="14AD0A95">
            <wp:simplePos x="0" y="0"/>
            <wp:positionH relativeFrom="column">
              <wp:posOffset>5895975</wp:posOffset>
            </wp:positionH>
            <wp:positionV relativeFrom="paragraph">
              <wp:posOffset>-695325</wp:posOffset>
            </wp:positionV>
            <wp:extent cx="714375" cy="714375"/>
            <wp:effectExtent l="0" t="0" r="9525" b="9525"/>
            <wp:wrapNone/>
            <wp:docPr id="17" name="Picture 17" descr="Department of Lab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Labo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anchor>
        </w:drawing>
      </w:r>
      <w:r w:rsidR="00B614EA" w:rsidRPr="00B614EA">
        <w:rPr>
          <w:rFonts w:ascii="Arial" w:eastAsia="Times New Roman" w:hAnsi="Arial" w:cs="Arial"/>
          <w:b/>
          <w:bCs/>
          <w:color w:val="663333"/>
          <w:sz w:val="24"/>
          <w:szCs w:val="27"/>
        </w:rPr>
        <w:t>The </w:t>
      </w:r>
      <w:bookmarkStart w:id="0" w:name="16CareerClusters"/>
      <w:r w:rsidR="00B614EA" w:rsidRPr="00B614EA">
        <w:rPr>
          <w:rFonts w:ascii="Arial" w:eastAsia="Times New Roman" w:hAnsi="Arial" w:cs="Arial"/>
          <w:b/>
          <w:bCs/>
          <w:color w:val="663333"/>
          <w:sz w:val="24"/>
          <w:szCs w:val="27"/>
        </w:rPr>
        <w:t>16 Career Clusters</w:t>
      </w:r>
      <w:bookmarkEnd w:id="0"/>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r w:rsidRPr="00B614EA">
        <w:rPr>
          <w:rFonts w:ascii="Arial" w:eastAsia="Times New Roman" w:hAnsi="Arial" w:cs="Arial"/>
          <w:color w:val="000000"/>
          <w:sz w:val="24"/>
          <w:szCs w:val="27"/>
        </w:rPr>
        <w:t>The U.S. Department of Education has created 16 career groupings or "clusters."  They cover all occupations.  They provide an organized way to look at occupations and create a plan to move from school into a good-paying job.  Click on each link to see a fuller list of the different types of jobs and careers in each cluster and the types of knowledge and skills that people in these careers use.</w:t>
      </w:r>
      <w:r w:rsidR="00A16818" w:rsidRPr="00A16818">
        <w:rPr>
          <w:noProof/>
        </w:rPr>
        <w:t xml:space="preserve"> </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7" w:tgtFrame="_blank" w:history="1">
        <w:r w:rsidRPr="00B614EA">
          <w:rPr>
            <w:rFonts w:ascii="Arial" w:eastAsia="Times New Roman" w:hAnsi="Arial" w:cs="Arial"/>
            <w:noProof/>
            <w:color w:val="0000FF"/>
            <w:sz w:val="24"/>
            <w:szCs w:val="27"/>
          </w:rPr>
          <w:drawing>
            <wp:inline distT="0" distB="0" distL="0" distR="0">
              <wp:extent cx="1638300" cy="581025"/>
              <wp:effectExtent l="0" t="0" r="0" b="9525"/>
              <wp:docPr id="16" name="Picture 16" descr="http://breitlinks.com/careers/images/ag.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reitlinks.com/careers/images/ag.jp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58102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Agriculture, Food, &amp; Natural Resources.</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The production, processing, marketing, distribution, financing, and development of agricultural commodities and resources including food, fiber, wood products, natural resources, horticulture, and other plant and animal products/resources. </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9" w:tgtFrame="_blank" w:history="1">
        <w:r w:rsidRPr="00B614EA">
          <w:rPr>
            <w:rFonts w:ascii="Arial" w:eastAsia="Times New Roman" w:hAnsi="Arial" w:cs="Arial"/>
            <w:noProof/>
            <w:color w:val="0000FF"/>
            <w:sz w:val="24"/>
            <w:szCs w:val="27"/>
          </w:rPr>
          <w:drawing>
            <wp:inline distT="0" distB="0" distL="0" distR="0">
              <wp:extent cx="1485900" cy="638175"/>
              <wp:effectExtent l="0" t="0" r="0" b="9525"/>
              <wp:docPr id="15" name="Picture 15" descr="http://breitlinks.com/careers/images/AC.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reitlinks.com/careers/images/AC.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5900" cy="63817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Architecture &amp; Construction. </w:t>
        </w:r>
      </w:hyperlink>
      <w:r w:rsidRPr="00B614EA">
        <w:rPr>
          <w:rFonts w:ascii="Arial" w:eastAsia="Times New Roman" w:hAnsi="Arial" w:cs="Arial"/>
          <w:color w:val="000000"/>
          <w:sz w:val="24"/>
          <w:szCs w:val="27"/>
        </w:rPr>
        <w:t> Careers in designing, planning, managing, building and maintaining the built environment.</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11" w:tgtFrame="_blank" w:history="1">
        <w:r w:rsidRPr="00B614EA">
          <w:rPr>
            <w:rFonts w:ascii="Arial" w:eastAsia="Times New Roman" w:hAnsi="Arial" w:cs="Arial"/>
            <w:noProof/>
            <w:color w:val="0000FF"/>
            <w:sz w:val="24"/>
            <w:szCs w:val="27"/>
          </w:rPr>
          <w:drawing>
            <wp:inline distT="0" distB="0" distL="0" distR="0">
              <wp:extent cx="1714500" cy="666750"/>
              <wp:effectExtent l="0" t="0" r="0" b="0"/>
              <wp:docPr id="14" name="Picture 14" descr="http://breitlinks.com/careers/images/AV.jp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reitlinks.com/careers/images/AV.jp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666750"/>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Arts, A/V Technology &amp; Communications. </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Designing, producing, exhibiting, performing, writing, and publishing multimedia content including visual and performing arts and design, journalism, and entertainment services.</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13" w:tgtFrame="_blank" w:history="1">
        <w:r w:rsidRPr="00B614EA">
          <w:rPr>
            <w:rFonts w:ascii="Arial" w:eastAsia="Times New Roman" w:hAnsi="Arial" w:cs="Arial"/>
            <w:noProof/>
            <w:color w:val="0000FF"/>
            <w:sz w:val="24"/>
            <w:szCs w:val="27"/>
          </w:rPr>
          <w:drawing>
            <wp:inline distT="0" distB="0" distL="0" distR="0">
              <wp:extent cx="1714500" cy="571500"/>
              <wp:effectExtent l="0" t="0" r="0" b="0"/>
              <wp:docPr id="13" name="Picture 13" descr="http://breitlinks.com/careers/images/Busi.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reitlinks.com/careers/images/Busi.jp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571500"/>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Business, Management &amp; Administration. </w:t>
        </w:r>
      </w:hyperlink>
      <w:r w:rsidRPr="00B614EA">
        <w:rPr>
          <w:rFonts w:ascii="Arial" w:eastAsia="Times New Roman" w:hAnsi="Arial" w:cs="Arial"/>
          <w:b/>
          <w:bCs/>
          <w:color w:val="000000"/>
          <w:sz w:val="24"/>
          <w:szCs w:val="27"/>
        </w:rPr>
        <w:t> </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15" w:tgtFrame="_blank" w:history="1">
        <w:r w:rsidRPr="00B614EA">
          <w:rPr>
            <w:rFonts w:ascii="Arial" w:eastAsia="Times New Roman" w:hAnsi="Arial" w:cs="Arial"/>
            <w:noProof/>
            <w:color w:val="0000FF"/>
            <w:sz w:val="24"/>
            <w:szCs w:val="27"/>
          </w:rPr>
          <w:drawing>
            <wp:inline distT="0" distB="0" distL="0" distR="0">
              <wp:extent cx="1323975" cy="714375"/>
              <wp:effectExtent l="0" t="0" r="9525" b="9525"/>
              <wp:docPr id="12" name="Picture 12" descr="http://breitlinks.com/careers/images/EdWeb2.jp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reitlinks.com/careers/images/EdWeb2.jpg">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23975" cy="71437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Education &amp; Training.</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Planning, managing and providing education and training services, and related learning support services.</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17" w:tgtFrame="_blank" w:history="1">
        <w:r w:rsidRPr="00B614EA">
          <w:rPr>
            <w:rFonts w:ascii="Arial" w:eastAsia="Times New Roman" w:hAnsi="Arial" w:cs="Arial"/>
            <w:noProof/>
            <w:color w:val="0000FF"/>
            <w:sz w:val="24"/>
            <w:szCs w:val="27"/>
          </w:rPr>
          <w:drawing>
            <wp:inline distT="0" distB="0" distL="0" distR="0">
              <wp:extent cx="1247775" cy="714375"/>
              <wp:effectExtent l="0" t="0" r="9525" b="9525"/>
              <wp:docPr id="11" name="Picture 11" descr="http://breitlinks.com/careers/images/Fin.jp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reitlinks.com/careers/images/Fin.jpg">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7775" cy="71437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Finance.</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Planning, services for financial and investment planning, banking, insurance, and business financial management.</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19" w:tgtFrame="_blank" w:history="1">
        <w:r w:rsidRPr="00B614EA">
          <w:rPr>
            <w:rFonts w:ascii="Arial" w:eastAsia="Times New Roman" w:hAnsi="Arial" w:cs="Arial"/>
            <w:noProof/>
            <w:color w:val="0000FF"/>
            <w:sz w:val="24"/>
            <w:szCs w:val="27"/>
          </w:rPr>
          <w:drawing>
            <wp:inline distT="0" distB="0" distL="0" distR="0">
              <wp:extent cx="1543050" cy="628650"/>
              <wp:effectExtent l="0" t="0" r="0" b="0"/>
              <wp:docPr id="10" name="Picture 10" descr="http://breitlinks.com/careers/images/Govern.jpg">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reitlinks.com/careers/images/Govern.jpg">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0" cy="628650"/>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Government &amp; Public Administration.</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Executing governmental functions to include Governance; National Security; Foreign Service; Planning; Revenue and Taxation; Regulation; and Management and Administration at the local, state, and federal levels.</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21" w:tgtFrame="_blank" w:history="1">
        <w:r w:rsidRPr="00B614EA">
          <w:rPr>
            <w:rFonts w:ascii="Arial" w:eastAsia="Times New Roman" w:hAnsi="Arial" w:cs="Arial"/>
            <w:noProof/>
            <w:color w:val="0000FF"/>
            <w:sz w:val="24"/>
            <w:szCs w:val="27"/>
          </w:rPr>
          <w:drawing>
            <wp:inline distT="0" distB="0" distL="0" distR="0">
              <wp:extent cx="1485900" cy="676275"/>
              <wp:effectExtent l="0" t="0" r="0" b="9525"/>
              <wp:docPr id="9" name="Picture 9" descr="http://breitlinks.com/careers/images/Health.jpg">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reitlinks.com/careers/images/Health.jpg">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85900" cy="67627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Health Science.</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Planning, managing, and providing therapeutic services, diagnostic services, health informatics, support services, and biotechnology research and development.</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23" w:tgtFrame="_blank" w:history="1">
        <w:r w:rsidRPr="00B614EA">
          <w:rPr>
            <w:rFonts w:ascii="Arial" w:eastAsia="Times New Roman" w:hAnsi="Arial" w:cs="Arial"/>
            <w:noProof/>
            <w:color w:val="0000FF"/>
            <w:sz w:val="24"/>
            <w:szCs w:val="27"/>
          </w:rPr>
          <w:drawing>
            <wp:inline distT="0" distB="0" distL="0" distR="0">
              <wp:extent cx="1476375" cy="742950"/>
              <wp:effectExtent l="0" t="0" r="9525" b="0"/>
              <wp:docPr id="8" name="Picture 8" descr="http://breitlinks.com/careers/images/Hosp.jpg">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reitlinks.com/careers/images/Hosp.jpg">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76375" cy="742950"/>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Hospitality &amp; Tourism.</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 Encompassing the management, marketing and operations of restaurants and other foodservices, lodging, attractions, recreation events and travel related services. </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25" w:tgtFrame="_blank" w:history="1">
        <w:r w:rsidRPr="00B614EA">
          <w:rPr>
            <w:rFonts w:ascii="Arial" w:eastAsia="Times New Roman" w:hAnsi="Arial" w:cs="Arial"/>
            <w:noProof/>
            <w:color w:val="0000FF"/>
            <w:sz w:val="24"/>
            <w:szCs w:val="27"/>
          </w:rPr>
          <w:drawing>
            <wp:inline distT="0" distB="0" distL="0" distR="0">
              <wp:extent cx="1362075" cy="581025"/>
              <wp:effectExtent l="0" t="0" r="9525" b="9525"/>
              <wp:docPr id="7" name="Picture 7" descr="http://breitlinks.com/careers/images/HumServ.jp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reitlinks.com/careers/images/HumServ.jpg">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62075" cy="58102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Human Services.</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Preparing individuals for employment in career pathways that relate to families and human needs.</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27" w:tgtFrame="_blank" w:history="1">
        <w:r w:rsidRPr="00B614EA">
          <w:rPr>
            <w:rFonts w:ascii="Arial" w:eastAsia="Times New Roman" w:hAnsi="Arial" w:cs="Arial"/>
            <w:noProof/>
            <w:color w:val="0000FF"/>
            <w:sz w:val="24"/>
            <w:szCs w:val="27"/>
          </w:rPr>
          <w:drawing>
            <wp:inline distT="0" distB="0" distL="0" distR="0">
              <wp:extent cx="1190625" cy="638175"/>
              <wp:effectExtent l="0" t="0" r="9525" b="9525"/>
              <wp:docPr id="6" name="Picture 6" descr="http://breitlinks.com/careers/images/Info.jpg">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reitlinks.com/careers/images/Info.jpg">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90625" cy="63817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Information &amp; Technology.</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 Building Linkages in IT Occupations Framework: For Entry Level, Technical, and Professional Careers Related to the Design, Development, Support and Management of Hardware, Software, Multimedia, and Systems Integration Services.</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29" w:tgtFrame="_blank" w:history="1">
        <w:r w:rsidRPr="00B614EA">
          <w:rPr>
            <w:rFonts w:ascii="Arial" w:eastAsia="Times New Roman" w:hAnsi="Arial" w:cs="Arial"/>
            <w:noProof/>
            <w:color w:val="0000FF"/>
            <w:sz w:val="24"/>
            <w:szCs w:val="27"/>
          </w:rPr>
          <w:drawing>
            <wp:inline distT="0" distB="0" distL="0" distR="0">
              <wp:extent cx="1457325" cy="638175"/>
              <wp:effectExtent l="0" t="0" r="9525" b="9525"/>
              <wp:docPr id="5" name="Picture 5" descr="http://breitlinks.com/careers/images/Law.jpg">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reitlinks.com/careers/images/Law.jpg">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57325" cy="63817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Law, Public Safety, Corrections &amp; Security.</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Planning, managing, and providing legal, public safety, protective services and homeland security, including professional and technical support services.</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31" w:tgtFrame="_blank" w:history="1">
        <w:r w:rsidRPr="00B614EA">
          <w:rPr>
            <w:rFonts w:ascii="Arial" w:eastAsia="Times New Roman" w:hAnsi="Arial" w:cs="Arial"/>
            <w:noProof/>
            <w:color w:val="0000FF"/>
            <w:sz w:val="24"/>
            <w:szCs w:val="27"/>
          </w:rPr>
          <w:drawing>
            <wp:inline distT="0" distB="0" distL="0" distR="0">
              <wp:extent cx="1495425" cy="657225"/>
              <wp:effectExtent l="0" t="0" r="9525" b="9525"/>
              <wp:docPr id="4" name="Picture 4" descr="http://breitlinks.com/careers/images/ManufacWeb2.jpg">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reitlinks.com/careers/images/ManufacWeb2.jpg">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95425" cy="65722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Manufacturing.</w:t>
        </w:r>
      </w:hyperlink>
      <w:r w:rsidRPr="00B614EA">
        <w:rPr>
          <w:rFonts w:ascii="Arial" w:eastAsia="Times New Roman" w:hAnsi="Arial" w:cs="Arial"/>
          <w:color w:val="000000"/>
          <w:sz w:val="24"/>
          <w:szCs w:val="27"/>
        </w:rPr>
        <w:t>  Planning, managing and performing the processing of materials into intermediate or final products and related professional and technical support activities such as production planning and control, maintenance and manufacturing/process engineering. </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33" w:tgtFrame="_blank" w:history="1">
        <w:r w:rsidRPr="00B614EA">
          <w:rPr>
            <w:rFonts w:ascii="Arial" w:eastAsia="Times New Roman" w:hAnsi="Arial" w:cs="Arial"/>
            <w:noProof/>
            <w:color w:val="0000FF"/>
            <w:sz w:val="24"/>
            <w:szCs w:val="27"/>
          </w:rPr>
          <w:drawing>
            <wp:inline distT="0" distB="0" distL="0" distR="0">
              <wp:extent cx="1714500" cy="714375"/>
              <wp:effectExtent l="0" t="0" r="0" b="9525"/>
              <wp:docPr id="3" name="Picture 3" descr="http://breitlinks.com/careers/images/Market.jpg">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reitlinks.com/careers/images/Market.jpg">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14500" cy="714375"/>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Marketing, Sales &amp; Service.</w:t>
        </w:r>
      </w:hyperlink>
      <w:r w:rsidRPr="00B614EA">
        <w:rPr>
          <w:rFonts w:ascii="Arial" w:eastAsia="Times New Roman" w:hAnsi="Arial" w:cs="Arial"/>
          <w:b/>
          <w:bCs/>
          <w:color w:val="000000"/>
          <w:sz w:val="24"/>
          <w:szCs w:val="27"/>
        </w:rPr>
        <w:t> </w:t>
      </w:r>
      <w:r w:rsidRPr="00B614EA">
        <w:rPr>
          <w:rFonts w:ascii="Arial" w:eastAsia="Times New Roman" w:hAnsi="Arial" w:cs="Arial"/>
          <w:color w:val="000000"/>
          <w:sz w:val="24"/>
          <w:szCs w:val="27"/>
        </w:rPr>
        <w:t> Planning, managing, and performing marketing activities to reach organizational objectives.</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35" w:tgtFrame="_blank" w:history="1">
        <w:r w:rsidRPr="00B614EA">
          <w:rPr>
            <w:rFonts w:ascii="Arial" w:eastAsia="Times New Roman" w:hAnsi="Arial" w:cs="Arial"/>
            <w:noProof/>
            <w:color w:val="0000FF"/>
            <w:sz w:val="24"/>
            <w:szCs w:val="27"/>
          </w:rPr>
          <w:drawing>
            <wp:inline distT="0" distB="0" distL="0" distR="0">
              <wp:extent cx="1714500" cy="476250"/>
              <wp:effectExtent l="0" t="0" r="0" b="0"/>
              <wp:docPr id="2" name="Picture 2" descr="http://breitlinks.com/careers/images/Science.jpg">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reitlinks.com/careers/images/Science.jpg">
                        <a:hlinkClick r:id="rId35"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714500" cy="476250"/>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Science, Technology, Engineering &amp; Mathematics.</w:t>
        </w:r>
      </w:hyperlink>
      <w:r w:rsidRPr="00B614EA">
        <w:rPr>
          <w:rFonts w:ascii="Arial" w:eastAsia="Times New Roman" w:hAnsi="Arial" w:cs="Arial"/>
          <w:color w:val="000000"/>
          <w:sz w:val="24"/>
          <w:szCs w:val="27"/>
        </w:rPr>
        <w:t> Planning, managing, and providing scientific research and professional and technical services (e.g., physical science, social science, engineering) including laboratory and testing services, and research and development services.</w:t>
      </w:r>
    </w:p>
    <w:p w:rsidR="00B614EA" w:rsidRPr="00B614EA" w:rsidRDefault="00B614EA" w:rsidP="00B614EA">
      <w:pPr>
        <w:shd w:val="clear" w:color="auto" w:fill="FFFFFF"/>
        <w:spacing w:before="100" w:beforeAutospacing="1" w:after="100" w:afterAutospacing="1" w:line="240" w:lineRule="auto"/>
        <w:rPr>
          <w:rFonts w:ascii="Arial" w:eastAsia="Times New Roman" w:hAnsi="Arial" w:cs="Arial"/>
          <w:color w:val="000000"/>
          <w:sz w:val="24"/>
          <w:szCs w:val="27"/>
        </w:rPr>
      </w:pPr>
      <w:hyperlink r:id="rId37" w:tgtFrame="_blank" w:history="1">
        <w:r w:rsidRPr="00B614EA">
          <w:rPr>
            <w:rFonts w:ascii="Arial" w:eastAsia="Times New Roman" w:hAnsi="Arial" w:cs="Arial"/>
            <w:noProof/>
            <w:color w:val="0000FF"/>
            <w:sz w:val="24"/>
            <w:szCs w:val="27"/>
          </w:rPr>
          <w:drawing>
            <wp:inline distT="0" distB="0" distL="0" distR="0">
              <wp:extent cx="1524000" cy="609600"/>
              <wp:effectExtent l="0" t="0" r="0" b="0"/>
              <wp:docPr id="1" name="Picture 1" descr="http://breitlinks.com/careers/images/Trans.jpg">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breitlinks.com/careers/images/Trans.jpg">
                        <a:hlinkClick r:id="rId37" tgtFrame="&quot;_blank&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0" cy="609600"/>
                      </a:xfrm>
                      <a:prstGeom prst="rect">
                        <a:avLst/>
                      </a:prstGeom>
                      <a:noFill/>
                      <a:ln>
                        <a:noFill/>
                      </a:ln>
                    </pic:spPr>
                  </pic:pic>
                </a:graphicData>
              </a:graphic>
            </wp:inline>
          </w:drawing>
        </w:r>
        <w:r w:rsidRPr="00B614EA">
          <w:rPr>
            <w:rFonts w:ascii="Arial" w:eastAsia="Times New Roman" w:hAnsi="Arial" w:cs="Arial"/>
            <w:color w:val="0000FF"/>
            <w:sz w:val="24"/>
            <w:szCs w:val="27"/>
            <w:u w:val="single"/>
          </w:rPr>
          <w:br/>
        </w:r>
        <w:r w:rsidRPr="00B614EA">
          <w:rPr>
            <w:rFonts w:ascii="Arial" w:eastAsia="Times New Roman" w:hAnsi="Arial" w:cs="Arial"/>
            <w:b/>
            <w:bCs/>
            <w:color w:val="0000FF"/>
            <w:sz w:val="24"/>
            <w:szCs w:val="27"/>
            <w:u w:val="single"/>
          </w:rPr>
          <w:t>Transportation, Distribution &amp; Logistics. </w:t>
        </w:r>
      </w:hyperlink>
      <w:r w:rsidRPr="00B614EA">
        <w:rPr>
          <w:rFonts w:ascii="Arial" w:eastAsia="Times New Roman" w:hAnsi="Arial" w:cs="Arial"/>
          <w:b/>
          <w:bCs/>
          <w:color w:val="000000"/>
          <w:sz w:val="24"/>
          <w:szCs w:val="27"/>
        </w:rPr>
        <w:t> </w:t>
      </w:r>
      <w:bookmarkStart w:id="1" w:name="_GoBack"/>
      <w:r w:rsidRPr="00B614EA">
        <w:rPr>
          <w:rFonts w:ascii="Arial" w:eastAsia="Times New Roman" w:hAnsi="Arial" w:cs="Arial"/>
          <w:color w:val="000000"/>
          <w:sz w:val="24"/>
          <w:szCs w:val="27"/>
        </w:rPr>
        <w:t>Planning, management, and movement of people, materials, and goods by road, pipeline, air, rail and water and related professional and technical support services such as transportation infrastructure planning and management, logistics services, mobile equipment and facility maintenance.</w:t>
      </w:r>
    </w:p>
    <w:bookmarkEnd w:id="1"/>
    <w:p w:rsidR="00F31F37" w:rsidRPr="00B614EA" w:rsidRDefault="00397DA1">
      <w:pPr>
        <w:rPr>
          <w:sz w:val="20"/>
        </w:rPr>
      </w:pPr>
    </w:p>
    <w:sectPr w:rsidR="00F31F37" w:rsidRPr="00B614EA">
      <w:head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818" w:rsidRDefault="00A16818" w:rsidP="00A16818">
      <w:pPr>
        <w:spacing w:after="0" w:line="240" w:lineRule="auto"/>
      </w:pPr>
      <w:r>
        <w:separator/>
      </w:r>
    </w:p>
  </w:endnote>
  <w:endnote w:type="continuationSeparator" w:id="0">
    <w:p w:rsidR="00A16818" w:rsidRDefault="00A16818" w:rsidP="00A16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818" w:rsidRDefault="00A16818" w:rsidP="00A16818">
      <w:pPr>
        <w:spacing w:after="0" w:line="240" w:lineRule="auto"/>
      </w:pPr>
      <w:r>
        <w:separator/>
      </w:r>
    </w:p>
  </w:footnote>
  <w:footnote w:type="continuationSeparator" w:id="0">
    <w:p w:rsidR="00A16818" w:rsidRDefault="00A16818" w:rsidP="00A16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818" w:rsidRDefault="00A16818">
    <w:pPr>
      <w:pStyle w:val="Header"/>
    </w:pPr>
    <w:r>
      <w:t>Name: ___________________________________________ Date: 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4EA"/>
    <w:rsid w:val="000A3DE8"/>
    <w:rsid w:val="00397DA1"/>
    <w:rsid w:val="00572938"/>
    <w:rsid w:val="00A16818"/>
    <w:rsid w:val="00B614EA"/>
    <w:rsid w:val="00C10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A376E0-7154-406F-B265-957F8217C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B614E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B614E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614EA"/>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B614EA"/>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B614EA"/>
  </w:style>
  <w:style w:type="paragraph" w:styleId="NormalWeb">
    <w:name w:val="Normal (Web)"/>
    <w:basedOn w:val="Normal"/>
    <w:uiPriority w:val="99"/>
    <w:semiHidden/>
    <w:unhideWhenUsed/>
    <w:rsid w:val="00B614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614EA"/>
    <w:rPr>
      <w:color w:val="0000FF"/>
      <w:u w:val="single"/>
    </w:rPr>
  </w:style>
  <w:style w:type="paragraph" w:styleId="Header">
    <w:name w:val="header"/>
    <w:basedOn w:val="Normal"/>
    <w:link w:val="HeaderChar"/>
    <w:uiPriority w:val="99"/>
    <w:unhideWhenUsed/>
    <w:rsid w:val="00A168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6818"/>
  </w:style>
  <w:style w:type="paragraph" w:styleId="Footer">
    <w:name w:val="footer"/>
    <w:basedOn w:val="Normal"/>
    <w:link w:val="FooterChar"/>
    <w:uiPriority w:val="99"/>
    <w:unhideWhenUsed/>
    <w:rsid w:val="00A168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6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82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breitlinks.com/careers/career_pdfs/CareerCluster-bus.pdf"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breitlinks.com/careers/career_pdfs/CareerCluster-health.pdf" TargetMode="External"/><Relationship Id="rId34" Type="http://schemas.openxmlformats.org/officeDocument/2006/relationships/image" Target="media/image15.jpeg"/><Relationship Id="rId7" Type="http://schemas.openxmlformats.org/officeDocument/2006/relationships/hyperlink" Target="http://breitlinks.com/careers/career_pdfs/CareerCluster-ag.pdf" TargetMode="External"/><Relationship Id="rId12" Type="http://schemas.openxmlformats.org/officeDocument/2006/relationships/image" Target="media/image4.jpeg"/><Relationship Id="rId17" Type="http://schemas.openxmlformats.org/officeDocument/2006/relationships/hyperlink" Target="http://breitlinks.com/careers/career_pdfs/CareerCluster-fin.pdf" TargetMode="External"/><Relationship Id="rId25" Type="http://schemas.openxmlformats.org/officeDocument/2006/relationships/hyperlink" Target="http://breitlinks.com/careers/career_pdfs/CareerCluster-human.pdf" TargetMode="External"/><Relationship Id="rId33" Type="http://schemas.openxmlformats.org/officeDocument/2006/relationships/hyperlink" Target="http://breitlinks.com/careers/career_pdfs/CareerCluster-mrktg.pdf" TargetMode="External"/><Relationship Id="rId38"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breitlinks.com/careers/career_pdfs/CareerCluster-pubsafe.pdf"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breitlinks.com/careers/career_pdfs/CareerCluster-arts.pdf"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yperlink" Target="http://breitlinks.com/careers/career_pdfs/CareerCluster-trans.pdf"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breitlinks.com/careers/career_pdfs/CareerCluster-ed.pdf" TargetMode="External"/><Relationship Id="rId23" Type="http://schemas.openxmlformats.org/officeDocument/2006/relationships/hyperlink" Target="http://breitlinks.com/careers/career_pdfs/CareerCluster-hosp.pdf" TargetMode="External"/><Relationship Id="rId28" Type="http://schemas.openxmlformats.org/officeDocument/2006/relationships/image" Target="media/image12.jpeg"/><Relationship Id="rId36"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hyperlink" Target="http://breitlinks.com/careers/career_pdfs/CareerCluster-gov.pdf" TargetMode="External"/><Relationship Id="rId31" Type="http://schemas.openxmlformats.org/officeDocument/2006/relationships/hyperlink" Target="http://breitlinks.com/careers/career_pdfs/CareerCluster-manu.pdf" TargetMode="External"/><Relationship Id="rId4" Type="http://schemas.openxmlformats.org/officeDocument/2006/relationships/footnotes" Target="footnotes.xml"/><Relationship Id="rId9" Type="http://schemas.openxmlformats.org/officeDocument/2006/relationships/hyperlink" Target="http://breitlinks.com/careers/career_pdfs/CareerCluster-arch.pdf"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breitlinks.com/careers/career_pdfs/CareerCluster-info.pdf" TargetMode="External"/><Relationship Id="rId30" Type="http://schemas.openxmlformats.org/officeDocument/2006/relationships/image" Target="media/image13.jpeg"/><Relationship Id="rId35" Type="http://schemas.openxmlformats.org/officeDocument/2006/relationships/hyperlink" Target="http://breitlinks.com/careers/career_pdfs/CareerCluster-sc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Brian</cp:lastModifiedBy>
  <cp:revision>3</cp:revision>
  <dcterms:created xsi:type="dcterms:W3CDTF">2014-02-05T16:52:00Z</dcterms:created>
  <dcterms:modified xsi:type="dcterms:W3CDTF">2014-02-05T17:37:00Z</dcterms:modified>
</cp:coreProperties>
</file>